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073E5" w14:textId="3EE1B0B7" w:rsidR="0067118E" w:rsidRPr="00472274" w:rsidRDefault="00D172FE" w:rsidP="00472274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SCMorgan-Regular"/>
          <w:b/>
          <w:bCs/>
          <w:color w:val="5D6FA3"/>
        </w:rPr>
      </w:pPr>
      <w:r>
        <w:rPr>
          <w:rFonts w:asciiTheme="minorHAnsi" w:hAnsiTheme="minorHAnsi"/>
          <w:b/>
          <w:noProof/>
          <w:sz w:val="22"/>
          <w:szCs w:val="22"/>
          <w:lang w:val="es-AR" w:eastAsia="es-AR"/>
        </w:rPr>
        <w:drawing>
          <wp:anchor distT="0" distB="0" distL="114300" distR="114300" simplePos="0" relativeHeight="251659264" behindDoc="0" locked="0" layoutInCell="1" allowOverlap="1" wp14:anchorId="7EDF5FA4" wp14:editId="78F089C1">
            <wp:simplePos x="0" y="0"/>
            <wp:positionH relativeFrom="column">
              <wp:posOffset>4777105</wp:posOffset>
            </wp:positionH>
            <wp:positionV relativeFrom="paragraph">
              <wp:posOffset>-581247</wp:posOffset>
            </wp:positionV>
            <wp:extent cx="1124712" cy="758952"/>
            <wp:effectExtent l="0" t="0" r="0" b="317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wor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712" cy="7589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77C7">
        <w:rPr>
          <w:rFonts w:asciiTheme="minorHAnsi" w:hAnsiTheme="minorHAnsi"/>
          <w:b/>
          <w:bCs/>
          <w:color w:val="5D6FA3"/>
        </w:rPr>
        <w:t xml:space="preserve">Supervisión y Orientación para la Gestión de Casos </w:t>
      </w:r>
    </w:p>
    <w:p w14:paraId="4D730822" w14:textId="6744A59C" w:rsidR="003335CA" w:rsidRPr="00472274" w:rsidRDefault="003335CA" w:rsidP="00472274">
      <w:pPr>
        <w:autoSpaceDE w:val="0"/>
        <w:autoSpaceDN w:val="0"/>
        <w:adjustRightInd w:val="0"/>
        <w:spacing w:line="288" w:lineRule="auto"/>
        <w:contextualSpacing/>
        <w:rPr>
          <w:rStyle w:val="Refdenotaalpie"/>
          <w:rFonts w:asciiTheme="minorHAnsi" w:hAnsiTheme="minorHAnsi" w:cs="SCMorgan-Regular"/>
          <w:b/>
          <w:bCs/>
          <w:color w:val="5D6FA3"/>
        </w:rPr>
      </w:pPr>
      <w:r>
        <w:rPr>
          <w:rFonts w:asciiTheme="minorHAnsi" w:hAnsiTheme="minorHAnsi"/>
          <w:b/>
          <w:bCs/>
          <w:color w:val="5D6FA3"/>
        </w:rPr>
        <w:t xml:space="preserve">Test Previo y Posterior </w:t>
      </w:r>
    </w:p>
    <w:p w14:paraId="4649F30A" w14:textId="1EFC634C" w:rsidR="003335CA" w:rsidRDefault="003335CA" w:rsidP="003335CA">
      <w:pPr>
        <w:pStyle w:val="Prrafodelista"/>
        <w:jc w:val="both"/>
        <w:rPr>
          <w:rFonts w:asciiTheme="minorHAnsi" w:hAnsiTheme="minorHAnsi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69"/>
        <w:gridCol w:w="2175"/>
        <w:gridCol w:w="1874"/>
        <w:gridCol w:w="2998"/>
      </w:tblGrid>
      <w:tr w:rsidR="00157191" w14:paraId="1DF2A7CA" w14:textId="77777777" w:rsidTr="67B1F7B4">
        <w:tc>
          <w:tcPr>
            <w:tcW w:w="1998" w:type="dxa"/>
            <w:shd w:val="clear" w:color="auto" w:fill="D9D9D9" w:themeFill="background1" w:themeFillShade="D9"/>
          </w:tcPr>
          <w:p w14:paraId="0EE3BB3D" w14:textId="2148B5F0" w:rsidR="00157191" w:rsidRPr="00472274" w:rsidRDefault="00157191" w:rsidP="00274FF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Fecha de </w:t>
            </w:r>
            <w:r w:rsidR="00274FF1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>est</w:t>
            </w:r>
            <w:r w:rsidR="00D172FE">
              <w:rPr>
                <w:rFonts w:asciiTheme="minorHAnsi" w:hAnsiTheme="minorHAnsi"/>
                <w:sz w:val="22"/>
                <w:szCs w:val="22"/>
              </w:rPr>
              <w:t> </w:t>
            </w:r>
            <w:r w:rsidR="00274FF1">
              <w:rPr>
                <w:rFonts w:asciiTheme="minorHAnsi" w:hAnsiTheme="minorHAnsi"/>
                <w:sz w:val="22"/>
                <w:szCs w:val="22"/>
              </w:rPr>
              <w:t>P</w:t>
            </w:r>
            <w:r>
              <w:rPr>
                <w:rFonts w:asciiTheme="minorHAnsi" w:hAnsiTheme="minorHAnsi"/>
                <w:sz w:val="22"/>
                <w:szCs w:val="22"/>
              </w:rPr>
              <w:t>revio</w:t>
            </w:r>
          </w:p>
        </w:tc>
        <w:tc>
          <w:tcPr>
            <w:tcW w:w="2250" w:type="dxa"/>
            <w:shd w:val="clear" w:color="auto" w:fill="auto"/>
          </w:tcPr>
          <w:p w14:paraId="5192BBEC" w14:textId="77777777" w:rsidR="00157191" w:rsidRPr="007F1B46" w:rsidRDefault="00157191" w:rsidP="00D172F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14:paraId="05401F62" w14:textId="3D79DFC4" w:rsidR="00157191" w:rsidRPr="00472274" w:rsidRDefault="00157191" w:rsidP="00274FF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Fecha de </w:t>
            </w:r>
            <w:r w:rsidR="00274FF1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>est</w:t>
            </w:r>
            <w:r w:rsidR="00D172FE">
              <w:rPr>
                <w:rFonts w:asciiTheme="minorHAnsi" w:hAnsiTheme="minorHAnsi"/>
                <w:sz w:val="22"/>
                <w:szCs w:val="22"/>
              </w:rPr>
              <w:t> </w:t>
            </w:r>
            <w:r w:rsidR="00274FF1">
              <w:rPr>
                <w:rFonts w:asciiTheme="minorHAnsi" w:hAnsiTheme="minorHAnsi"/>
                <w:sz w:val="22"/>
                <w:szCs w:val="22"/>
              </w:rPr>
              <w:t>P</w:t>
            </w:r>
            <w:r>
              <w:rPr>
                <w:rFonts w:asciiTheme="minorHAnsi" w:hAnsiTheme="minorHAnsi"/>
                <w:sz w:val="22"/>
                <w:szCs w:val="22"/>
              </w:rPr>
              <w:t>osterior</w:t>
            </w:r>
          </w:p>
        </w:tc>
        <w:tc>
          <w:tcPr>
            <w:tcW w:w="3104" w:type="dxa"/>
            <w:shd w:val="clear" w:color="auto" w:fill="auto"/>
          </w:tcPr>
          <w:p w14:paraId="0800B37E" w14:textId="75EA88A2" w:rsidR="00157191" w:rsidRDefault="00157191" w:rsidP="00D172F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A6CE6ED" w14:textId="257D1A55" w:rsidR="00157191" w:rsidRDefault="00157191" w:rsidP="00D172FE">
      <w:pPr>
        <w:pStyle w:val="Prrafodelista"/>
        <w:rPr>
          <w:rFonts w:asciiTheme="minorHAnsi" w:hAnsiTheme="minorHAnsi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47"/>
        <w:gridCol w:w="2187"/>
        <w:gridCol w:w="1861"/>
        <w:gridCol w:w="3021"/>
      </w:tblGrid>
      <w:tr w:rsidR="003335CA" w:rsidRPr="007F1B46" w14:paraId="30B604D0" w14:textId="77777777" w:rsidTr="67B1F7B4">
        <w:tc>
          <w:tcPr>
            <w:tcW w:w="1998" w:type="dxa"/>
            <w:shd w:val="clear" w:color="auto" w:fill="D9D9D9" w:themeFill="background1" w:themeFillShade="D9"/>
          </w:tcPr>
          <w:p w14:paraId="39DFB85C" w14:textId="031D3AF8" w:rsidR="003335CA" w:rsidRPr="00472274" w:rsidRDefault="003335CA" w:rsidP="00D172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Nombre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56B078A3" w14:textId="136BFF15" w:rsidR="003335CA" w:rsidRPr="00472274" w:rsidRDefault="003335CA" w:rsidP="00D172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Apellido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B10EF8A" w14:textId="5734D36E" w:rsidR="003335CA" w:rsidRPr="00472274" w:rsidRDefault="00157191" w:rsidP="00D172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Cargo  </w:t>
            </w:r>
          </w:p>
        </w:tc>
        <w:tc>
          <w:tcPr>
            <w:tcW w:w="3104" w:type="dxa"/>
            <w:shd w:val="clear" w:color="auto" w:fill="D9D9D9" w:themeFill="background1" w:themeFillShade="D9"/>
          </w:tcPr>
          <w:p w14:paraId="63C2514E" w14:textId="7C309DA9" w:rsidR="003335CA" w:rsidRPr="00472274" w:rsidRDefault="00157191" w:rsidP="00D172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Organización</w:t>
            </w:r>
          </w:p>
        </w:tc>
      </w:tr>
      <w:tr w:rsidR="003335CA" w:rsidRPr="007F1B46" w14:paraId="7DA066A2" w14:textId="77777777" w:rsidTr="67B1F7B4">
        <w:tc>
          <w:tcPr>
            <w:tcW w:w="1998" w:type="dxa"/>
          </w:tcPr>
          <w:p w14:paraId="51E3737B" w14:textId="77777777" w:rsidR="003335CA" w:rsidRPr="007F1B46" w:rsidRDefault="003335CA" w:rsidP="00D172F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50" w:type="dxa"/>
          </w:tcPr>
          <w:p w14:paraId="1DD2204F" w14:textId="77777777" w:rsidR="003335CA" w:rsidRPr="007F1B46" w:rsidRDefault="003335CA" w:rsidP="00D172F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212E3C62" w14:textId="77777777" w:rsidR="003335CA" w:rsidRPr="007F1B46" w:rsidRDefault="003335CA" w:rsidP="00D172F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04" w:type="dxa"/>
          </w:tcPr>
          <w:p w14:paraId="05CF5299" w14:textId="5C9D0232" w:rsidR="003335CA" w:rsidRPr="007F1B46" w:rsidRDefault="003335CA" w:rsidP="00D172F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7191" w:rsidRPr="007F1B46" w14:paraId="245127B4" w14:textId="77777777" w:rsidTr="67B1F7B4">
        <w:tc>
          <w:tcPr>
            <w:tcW w:w="1998" w:type="dxa"/>
            <w:shd w:val="clear" w:color="auto" w:fill="D9D9D9" w:themeFill="background1" w:themeFillShade="D9"/>
          </w:tcPr>
          <w:p w14:paraId="2C007E2E" w14:textId="395392DE" w:rsidR="00157191" w:rsidRPr="00472274" w:rsidRDefault="00157191" w:rsidP="00D172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Región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29F57DA9" w14:textId="56362E1B" w:rsidR="00157191" w:rsidRPr="00472274" w:rsidRDefault="00157191" w:rsidP="00D172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País 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9E272CB" w14:textId="5A70E339" w:rsidR="00157191" w:rsidRPr="00472274" w:rsidRDefault="00157191" w:rsidP="00274FF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Número de</w:t>
            </w:r>
            <w:r w:rsidR="00D172FE">
              <w:rPr>
                <w:rFonts w:asciiTheme="minorHAnsi" w:hAnsiTheme="minorHAnsi"/>
                <w:sz w:val="22"/>
                <w:szCs w:val="22"/>
              </w:rPr>
              <w:t> </w:t>
            </w:r>
            <w:r w:rsidR="00274FF1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>eléfono</w:t>
            </w:r>
          </w:p>
        </w:tc>
        <w:tc>
          <w:tcPr>
            <w:tcW w:w="3104" w:type="dxa"/>
            <w:shd w:val="clear" w:color="auto" w:fill="D9D9D9" w:themeFill="background1" w:themeFillShade="D9"/>
          </w:tcPr>
          <w:p w14:paraId="0F5AAAA5" w14:textId="571D8E57" w:rsidR="00157191" w:rsidRPr="00472274" w:rsidRDefault="00157191" w:rsidP="00274FF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Correo </w:t>
            </w:r>
            <w:r w:rsidR="00274FF1">
              <w:rPr>
                <w:rFonts w:asciiTheme="minorHAnsi" w:hAnsiTheme="minorHAnsi"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lectrónico </w:t>
            </w:r>
          </w:p>
        </w:tc>
      </w:tr>
      <w:tr w:rsidR="00157191" w:rsidRPr="007F1B46" w14:paraId="5FEC83B3" w14:textId="77777777" w:rsidTr="67B1F7B4">
        <w:tc>
          <w:tcPr>
            <w:tcW w:w="1998" w:type="dxa"/>
          </w:tcPr>
          <w:p w14:paraId="586CDADD" w14:textId="77777777" w:rsidR="00157191" w:rsidRPr="007F1B46" w:rsidRDefault="00157191" w:rsidP="003335C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3152C25" w14:textId="77777777" w:rsidR="00157191" w:rsidRPr="007F1B46" w:rsidRDefault="00157191" w:rsidP="003335C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E4B7BCE" w14:textId="77777777" w:rsidR="00157191" w:rsidRPr="007F1B46" w:rsidRDefault="00157191" w:rsidP="003335C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04" w:type="dxa"/>
          </w:tcPr>
          <w:p w14:paraId="70D96B0B" w14:textId="18296F10" w:rsidR="00157191" w:rsidRPr="007F1B46" w:rsidRDefault="00157191" w:rsidP="003335C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0CFD134" w14:textId="77777777" w:rsidR="003335CA" w:rsidRDefault="003335CA" w:rsidP="003335CA">
      <w:pPr>
        <w:pBdr>
          <w:bottom w:val="single" w:sz="12" w:space="1" w:color="auto"/>
        </w:pBdr>
        <w:jc w:val="both"/>
        <w:rPr>
          <w:rFonts w:asciiTheme="minorHAnsi" w:hAnsiTheme="minorHAnsi"/>
          <w:sz w:val="22"/>
          <w:szCs w:val="22"/>
        </w:rPr>
      </w:pPr>
    </w:p>
    <w:p w14:paraId="085CCEE3" w14:textId="77777777" w:rsidR="00157191" w:rsidRDefault="00157191" w:rsidP="003335CA">
      <w:pPr>
        <w:jc w:val="both"/>
        <w:rPr>
          <w:rFonts w:asciiTheme="minorHAnsi" w:hAnsiTheme="minorHAnsi"/>
          <w:sz w:val="22"/>
          <w:szCs w:val="22"/>
        </w:rPr>
      </w:pPr>
    </w:p>
    <w:p w14:paraId="1DF1049F" w14:textId="7DD8FDD1" w:rsidR="00157191" w:rsidRPr="00472274" w:rsidRDefault="00157191" w:rsidP="00472274">
      <w:pPr>
        <w:pStyle w:val="TableParagraph"/>
        <w:spacing w:before="1" w:line="321" w:lineRule="auto"/>
        <w:ind w:right="-24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El Subgrupo para la Gestión de Casos de la Alianza Mundial para la Protección de la Infancia en la</w:t>
      </w:r>
      <w:r w:rsidR="00D172FE">
        <w:rPr>
          <w:rFonts w:asciiTheme="minorHAnsi" w:hAnsiTheme="minorHAnsi"/>
          <w:i/>
          <w:iCs/>
        </w:rPr>
        <w:t> </w:t>
      </w:r>
      <w:r>
        <w:rPr>
          <w:rFonts w:asciiTheme="minorHAnsi" w:hAnsiTheme="minorHAnsi"/>
          <w:i/>
          <w:iCs/>
        </w:rPr>
        <w:t>Acción Humanitaria le da la bienvenida al test previo y posterior del programa de Capacitación de</w:t>
      </w:r>
      <w:r w:rsidR="00D172FE">
        <w:rPr>
          <w:rFonts w:asciiTheme="minorHAnsi" w:hAnsiTheme="minorHAnsi"/>
          <w:i/>
          <w:iCs/>
        </w:rPr>
        <w:t> </w:t>
      </w:r>
      <w:r>
        <w:rPr>
          <w:rFonts w:asciiTheme="minorHAnsi" w:hAnsiTheme="minorHAnsi"/>
          <w:i/>
          <w:iCs/>
        </w:rPr>
        <w:t>Supervisión y Orientación de Protección de la Infancia.</w:t>
      </w:r>
    </w:p>
    <w:p w14:paraId="424B13BD" w14:textId="77777777" w:rsidR="00157191" w:rsidRPr="00157191" w:rsidRDefault="00157191" w:rsidP="00157191">
      <w:pPr>
        <w:pStyle w:val="TableParagraph"/>
        <w:spacing w:before="1"/>
        <w:ind w:right="-244"/>
        <w:rPr>
          <w:rFonts w:asciiTheme="minorHAnsi" w:hAnsiTheme="minorHAnsi"/>
          <w:i/>
        </w:rPr>
      </w:pPr>
    </w:p>
    <w:p w14:paraId="011BC103" w14:textId="0A7ED0BA" w:rsidR="00157191" w:rsidRPr="00472274" w:rsidRDefault="00157191" w:rsidP="00472274">
      <w:pPr>
        <w:pStyle w:val="TableParagraph"/>
        <w:pBdr>
          <w:bottom w:val="single" w:sz="12" w:space="1" w:color="auto"/>
        </w:pBdr>
        <w:spacing w:line="321" w:lineRule="auto"/>
        <w:ind w:right="-24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Como parte de su plan mundial de apoyo para obtener mejores resultados para los niños, niñas y adolescentes que necesitan protección y apoyo, el subgrupo estableció como principal prioridad la</w:t>
      </w:r>
      <w:r w:rsidR="00D172FE">
        <w:rPr>
          <w:rFonts w:asciiTheme="minorHAnsi" w:hAnsiTheme="minorHAnsi"/>
          <w:i/>
          <w:iCs/>
        </w:rPr>
        <w:t> </w:t>
      </w:r>
      <w:r>
        <w:rPr>
          <w:rFonts w:asciiTheme="minorHAnsi" w:hAnsiTheme="minorHAnsi"/>
          <w:i/>
          <w:iCs/>
        </w:rPr>
        <w:t>promoción de las mejores prácticas en Supervisión y Orientación. Este paquete de capacitación es</w:t>
      </w:r>
      <w:r w:rsidR="00D172FE">
        <w:rPr>
          <w:rFonts w:asciiTheme="minorHAnsi" w:hAnsiTheme="minorHAnsi"/>
          <w:i/>
          <w:iCs/>
        </w:rPr>
        <w:t> </w:t>
      </w:r>
      <w:r>
        <w:rPr>
          <w:rFonts w:asciiTheme="minorHAnsi" w:hAnsiTheme="minorHAnsi"/>
          <w:i/>
          <w:iCs/>
        </w:rPr>
        <w:t>un</w:t>
      </w:r>
      <w:r w:rsidR="00D172FE">
        <w:rPr>
          <w:rFonts w:asciiTheme="minorHAnsi" w:hAnsiTheme="minorHAnsi"/>
          <w:i/>
          <w:iCs/>
        </w:rPr>
        <w:t> </w:t>
      </w:r>
      <w:r>
        <w:rPr>
          <w:rFonts w:asciiTheme="minorHAnsi" w:hAnsiTheme="minorHAnsi"/>
          <w:i/>
          <w:iCs/>
        </w:rPr>
        <w:t>paso importante para la obtención de resultados positivos para los niños, niñas y adolescentes en</w:t>
      </w:r>
      <w:r w:rsidR="00D172FE">
        <w:rPr>
          <w:rFonts w:asciiTheme="minorHAnsi" w:hAnsiTheme="minorHAnsi"/>
          <w:i/>
          <w:iCs/>
        </w:rPr>
        <w:t> </w:t>
      </w:r>
      <w:r>
        <w:rPr>
          <w:rFonts w:asciiTheme="minorHAnsi" w:hAnsiTheme="minorHAnsi"/>
          <w:i/>
          <w:iCs/>
        </w:rPr>
        <w:t xml:space="preserve">todo el mundo y este test previo y posterior nos ayuda a evaluar el progreso hacia este objetivo. </w:t>
      </w:r>
    </w:p>
    <w:p w14:paraId="64D23157" w14:textId="77777777" w:rsidR="0064198F" w:rsidRDefault="0064198F" w:rsidP="00157191">
      <w:pPr>
        <w:pStyle w:val="TableParagraph"/>
        <w:pBdr>
          <w:bottom w:val="single" w:sz="12" w:space="1" w:color="auto"/>
        </w:pBdr>
        <w:spacing w:line="321" w:lineRule="auto"/>
        <w:ind w:right="-244"/>
        <w:rPr>
          <w:rFonts w:asciiTheme="minorHAnsi" w:hAnsiTheme="minorHAnsi"/>
          <w:i/>
        </w:rPr>
      </w:pPr>
    </w:p>
    <w:p w14:paraId="45958793" w14:textId="147EF037" w:rsidR="0064198F" w:rsidRPr="00472274" w:rsidRDefault="0064198F" w:rsidP="00472274">
      <w:pPr>
        <w:pStyle w:val="TableParagraph"/>
        <w:pBdr>
          <w:bottom w:val="single" w:sz="12" w:space="1" w:color="auto"/>
        </w:pBdr>
        <w:spacing w:line="321" w:lineRule="auto"/>
        <w:ind w:right="-24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¡Buena suerte!</w:t>
      </w:r>
    </w:p>
    <w:p w14:paraId="5BAD3E18" w14:textId="77777777" w:rsidR="00157191" w:rsidRPr="007F1B46" w:rsidRDefault="00157191" w:rsidP="00157191">
      <w:pPr>
        <w:ind w:right="-244"/>
        <w:jc w:val="both"/>
        <w:rPr>
          <w:rFonts w:asciiTheme="minorHAnsi" w:hAnsiTheme="minorHAnsi"/>
          <w:sz w:val="22"/>
          <w:szCs w:val="22"/>
        </w:rPr>
      </w:pPr>
    </w:p>
    <w:p w14:paraId="5B347C35" w14:textId="0209740A" w:rsidR="003335CA" w:rsidRPr="00472274" w:rsidRDefault="00734549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Encierre en un círculo las </w:t>
      </w:r>
      <w:r>
        <w:rPr>
          <w:rFonts w:asciiTheme="minorHAnsi" w:hAnsiTheme="minorHAnsi"/>
          <w:sz w:val="22"/>
          <w:szCs w:val="22"/>
          <w:u w:val="single"/>
        </w:rPr>
        <w:t>tres</w:t>
      </w:r>
      <w:r>
        <w:rPr>
          <w:rFonts w:asciiTheme="minorHAnsi" w:hAnsiTheme="minorHAnsi"/>
          <w:sz w:val="22"/>
          <w:szCs w:val="22"/>
        </w:rPr>
        <w:t xml:space="preserve"> funciones de la supervisión:</w:t>
      </w:r>
    </w:p>
    <w:p w14:paraId="34592906" w14:textId="45911F1E" w:rsidR="00157191" w:rsidRDefault="00734549">
      <w:pPr>
        <w:pStyle w:val="Textoindependiente"/>
        <w:numPr>
          <w:ilvl w:val="0"/>
          <w:numId w:val="4"/>
        </w:numPr>
        <w:ind w:left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Rendición de Cuentas/De Gestión</w:t>
      </w:r>
    </w:p>
    <w:p w14:paraId="670E3CA1" w14:textId="5B16500A" w:rsidR="00734549" w:rsidRDefault="00734549">
      <w:pPr>
        <w:pStyle w:val="Textoindependiente"/>
        <w:numPr>
          <w:ilvl w:val="0"/>
          <w:numId w:val="4"/>
        </w:numPr>
        <w:ind w:left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Gerencial/Directiva</w:t>
      </w:r>
    </w:p>
    <w:p w14:paraId="2572F0EB" w14:textId="68296A05" w:rsidR="00734549" w:rsidRDefault="00734549">
      <w:pPr>
        <w:pStyle w:val="Textoindependiente"/>
        <w:numPr>
          <w:ilvl w:val="0"/>
          <w:numId w:val="4"/>
        </w:numPr>
        <w:ind w:left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Educacional/de Desarrollo</w:t>
      </w:r>
    </w:p>
    <w:p w14:paraId="6B63A121" w14:textId="17D5258C" w:rsidR="00734549" w:rsidRPr="00472274" w:rsidRDefault="00734549">
      <w:pPr>
        <w:pStyle w:val="Textoindependiente"/>
        <w:numPr>
          <w:ilvl w:val="0"/>
          <w:numId w:val="4"/>
        </w:numPr>
        <w:ind w:left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De apoyo </w:t>
      </w:r>
    </w:p>
    <w:p w14:paraId="3D00E9D2" w14:textId="77777777" w:rsidR="00505CFF" w:rsidRPr="00157191" w:rsidRDefault="00505CFF" w:rsidP="00157191">
      <w:pPr>
        <w:pStyle w:val="Prrafodelista"/>
        <w:ind w:left="1800"/>
        <w:jc w:val="both"/>
        <w:rPr>
          <w:rFonts w:asciiTheme="minorHAnsi" w:hAnsiTheme="minorHAnsi"/>
          <w:sz w:val="22"/>
          <w:szCs w:val="22"/>
        </w:rPr>
      </w:pPr>
    </w:p>
    <w:p w14:paraId="6792C49D" w14:textId="33709D82" w:rsidR="003335CA" w:rsidRPr="00472274" w:rsidRDefault="003335CA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De acuerdo con las Directrices Interinstitucionales en Gestión de Casos, ¿cuál es la </w:t>
      </w:r>
      <w:r>
        <w:rPr>
          <w:rFonts w:asciiTheme="minorHAnsi" w:hAnsiTheme="minorHAnsi"/>
          <w:sz w:val="22"/>
          <w:szCs w:val="22"/>
          <w:u w:val="single"/>
        </w:rPr>
        <w:t>definición</w:t>
      </w:r>
      <w:r>
        <w:rPr>
          <w:rFonts w:asciiTheme="minorHAnsi" w:hAnsiTheme="minorHAnsi"/>
          <w:sz w:val="22"/>
          <w:szCs w:val="22"/>
        </w:rPr>
        <w:t xml:space="preserve"> de supervisión?</w:t>
      </w:r>
    </w:p>
    <w:p w14:paraId="0EAC5DFE" w14:textId="42C3F40C" w:rsidR="002525E7" w:rsidRPr="00472274" w:rsidRDefault="002525E7" w:rsidP="00D172FE">
      <w:pPr>
        <w:pStyle w:val="Textoindependiente"/>
        <w:numPr>
          <w:ilvl w:val="1"/>
          <w:numId w:val="2"/>
        </w:numPr>
        <w:spacing w:before="1" w:line="244" w:lineRule="auto"/>
        <w:ind w:right="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En un sistema de gestión de casos, la supervisión de los trabajadores sociales es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una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función fundamental. Consta de actividades tanto de gestión de la estructura jerárquica como de apoyo para garantizar la prestación de servicios de calidad.</w:t>
      </w:r>
    </w:p>
    <w:p w14:paraId="2FEA9395" w14:textId="141EAED3" w:rsidR="002525E7" w:rsidRPr="00472274" w:rsidRDefault="002525E7" w:rsidP="00472274">
      <w:pPr>
        <w:pStyle w:val="Textoindependiente"/>
        <w:numPr>
          <w:ilvl w:val="1"/>
          <w:numId w:val="2"/>
        </w:numPr>
        <w:spacing w:line="244" w:lineRule="auto"/>
        <w:ind w:right="37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supervisión en la gestión de casos de protección de la infancia se refiere a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la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gestión de todos los aspectos del desarrollo de un trabajador social desde el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reclutamiento inicial en adelante.</w:t>
      </w:r>
    </w:p>
    <w:p w14:paraId="552C7B3B" w14:textId="046511A1" w:rsidR="002525E7" w:rsidRPr="00472274" w:rsidRDefault="002525E7" w:rsidP="00472274">
      <w:pPr>
        <w:pStyle w:val="Textoindependiente"/>
        <w:numPr>
          <w:ilvl w:val="1"/>
          <w:numId w:val="2"/>
        </w:numPr>
        <w:spacing w:before="1" w:line="244" w:lineRule="auto"/>
        <w:ind w:right="37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supervisión es una relación que apoya la competencia técnica y la práctica del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trabajador social, promueve el bienestar y permite el monitoreo eficaz y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de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apoyo para el trabajo de casos.</w:t>
      </w:r>
    </w:p>
    <w:p w14:paraId="6C205F36" w14:textId="77777777" w:rsidR="002525E7" w:rsidRPr="002525E7" w:rsidRDefault="002525E7" w:rsidP="002525E7">
      <w:pPr>
        <w:pStyle w:val="Textoindependiente"/>
        <w:spacing w:before="1" w:line="244" w:lineRule="auto"/>
        <w:ind w:left="1440" w:right="379"/>
        <w:rPr>
          <w:rFonts w:asciiTheme="minorHAnsi" w:hAnsiTheme="minorHAnsi"/>
          <w:sz w:val="22"/>
          <w:szCs w:val="22"/>
        </w:rPr>
      </w:pPr>
    </w:p>
    <w:p w14:paraId="20E15E27" w14:textId="0788C557" w:rsidR="003335CA" w:rsidRPr="00472274" w:rsidRDefault="0096281C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¿Muestra la evidencia que lo siguiente </w:t>
      </w:r>
      <w:r>
        <w:rPr>
          <w:rFonts w:asciiTheme="minorHAnsi" w:hAnsiTheme="minorHAnsi"/>
          <w:sz w:val="22"/>
          <w:szCs w:val="22"/>
          <w:u w:val="single"/>
        </w:rPr>
        <w:t>no</w:t>
      </w:r>
      <w:r>
        <w:rPr>
          <w:rFonts w:asciiTheme="minorHAnsi" w:hAnsiTheme="minorHAnsi"/>
          <w:sz w:val="22"/>
          <w:szCs w:val="22"/>
        </w:rPr>
        <w:t xml:space="preserve"> es verdadero acerca de la supervisión? </w:t>
      </w:r>
    </w:p>
    <w:p w14:paraId="2BD8B6F9" w14:textId="68A2B88E" w:rsidR="003335CA" w:rsidRPr="00472274" w:rsidRDefault="00487A04">
      <w:pPr>
        <w:pStyle w:val="Textoindependiente"/>
        <w:numPr>
          <w:ilvl w:val="1"/>
          <w:numId w:val="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supervisión ayuda al trabajador social a reflexionar y a pensar con claridad.</w:t>
      </w:r>
    </w:p>
    <w:p w14:paraId="5421FCF3" w14:textId="377C8E25" w:rsidR="003335CA" w:rsidRPr="00472274" w:rsidRDefault="00487A04">
      <w:pPr>
        <w:pStyle w:val="Textoindependiente"/>
        <w:numPr>
          <w:ilvl w:val="1"/>
          <w:numId w:val="2"/>
        </w:numPr>
        <w:ind w:right="74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Si bien la supervisión mejora la capacidad de un trabajador social para manejar el estrés, a menudo aumenta el estrés en general del supervisor.</w:t>
      </w:r>
    </w:p>
    <w:p w14:paraId="3C848FF2" w14:textId="6FFE8C91" w:rsidR="003335CA" w:rsidRPr="00472274" w:rsidRDefault="00487A04">
      <w:pPr>
        <w:pStyle w:val="Textoindependiente"/>
        <w:numPr>
          <w:ilvl w:val="1"/>
          <w:numId w:val="2"/>
        </w:numPr>
        <w:ind w:right="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La supervisión ayuda al trabajador social a reconocer los riesgos potenciales y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a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mejorar las decisiones sobre la seguridad.  </w:t>
      </w:r>
    </w:p>
    <w:p w14:paraId="5C6E45DF" w14:textId="77777777" w:rsidR="00505CFF" w:rsidRPr="007F1B46" w:rsidRDefault="00505CFF" w:rsidP="00505CFF">
      <w:pPr>
        <w:pStyle w:val="Textoindependiente"/>
        <w:ind w:left="1440" w:right="2339"/>
        <w:rPr>
          <w:rFonts w:asciiTheme="minorHAnsi" w:hAnsiTheme="minorHAnsi"/>
          <w:sz w:val="22"/>
          <w:szCs w:val="22"/>
        </w:rPr>
      </w:pPr>
    </w:p>
    <w:p w14:paraId="38BFDD1D" w14:textId="70522C5A" w:rsidR="003335CA" w:rsidRPr="0062717D" w:rsidRDefault="003335CA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La capacidad de proporcionar comentarios útiles y constructivos a un trabajador social es una destreza importante para los supervisores. ¿Cuál de las siguientes opciones </w:t>
      </w:r>
      <w:r>
        <w:rPr>
          <w:rFonts w:asciiTheme="minorHAnsi" w:hAnsiTheme="minorHAnsi"/>
          <w:sz w:val="22"/>
          <w:szCs w:val="22"/>
          <w:u w:val="single"/>
        </w:rPr>
        <w:t>no</w:t>
      </w:r>
      <w:r>
        <w:rPr>
          <w:rFonts w:asciiTheme="minorHAnsi" w:hAnsiTheme="minorHAnsi"/>
          <w:sz w:val="22"/>
          <w:szCs w:val="22"/>
        </w:rPr>
        <w:t xml:space="preserve"> es precisa para brindar comentarios?</w:t>
      </w:r>
    </w:p>
    <w:p w14:paraId="23F472D4" w14:textId="3BFE5A96" w:rsidR="003335CA" w:rsidRPr="0062717D" w:rsidRDefault="0062717D">
      <w:pPr>
        <w:pStyle w:val="Textoindependiente"/>
        <w:numPr>
          <w:ilvl w:val="1"/>
          <w:numId w:val="2"/>
        </w:numPr>
        <w:ind w:right="37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Los supervisores deben proporcionar sus comentarios lo más pronto posible, sin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demoras e idealmente en una reunión individual. </w:t>
      </w:r>
    </w:p>
    <w:p w14:paraId="45FE05B9" w14:textId="1B7C6F4F" w:rsidR="00D05140" w:rsidRPr="00EF47E8" w:rsidRDefault="00D05140" w:rsidP="00D05140">
      <w:pPr>
        <w:pStyle w:val="Textoindependiente"/>
        <w:numPr>
          <w:ilvl w:val="1"/>
          <w:numId w:val="2"/>
        </w:numPr>
        <w:ind w:right="379"/>
        <w:rPr>
          <w:rFonts w:asciiTheme="minorHAnsi" w:hAnsiTheme="minorHAnsi"/>
          <w:w w:val="105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 necesita una relación de seguridad y confianza para que tanto el supervisor como el trabajador social puedan intercambiar ideas sobre comportamientos alternativos y dar alternativas al trabajador social.</w:t>
      </w:r>
    </w:p>
    <w:p w14:paraId="479EF5AA" w14:textId="3DE62DAD" w:rsidR="003335CA" w:rsidRPr="00472274" w:rsidRDefault="003335CA">
      <w:pPr>
        <w:pStyle w:val="Textoindependiente"/>
        <w:numPr>
          <w:ilvl w:val="1"/>
          <w:numId w:val="2"/>
        </w:numPr>
        <w:ind w:right="37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honestidad y la puntualidad son fundamentales, debido a que no es posible aplicar un enfoque con base en las fortalezas porque los comentarios solo son necesarios cuando hay un problema.</w:t>
      </w:r>
    </w:p>
    <w:p w14:paraId="12C42AC7" w14:textId="77777777" w:rsidR="007F1B46" w:rsidRPr="007F1B46" w:rsidRDefault="007F1B46" w:rsidP="00505CFF">
      <w:pPr>
        <w:pStyle w:val="Textoindependiente"/>
        <w:ind w:left="1440" w:right="379"/>
        <w:rPr>
          <w:rFonts w:asciiTheme="minorHAnsi" w:hAnsiTheme="minorHAnsi"/>
          <w:sz w:val="22"/>
          <w:szCs w:val="22"/>
        </w:rPr>
      </w:pPr>
    </w:p>
    <w:p w14:paraId="7F998AFC" w14:textId="3DD01379" w:rsidR="003335CA" w:rsidRPr="00472274" w:rsidRDefault="00027D3A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¿Cuál de los siguientes aspectos </w:t>
      </w:r>
      <w:r>
        <w:rPr>
          <w:rFonts w:asciiTheme="minorHAnsi" w:hAnsiTheme="minorHAnsi"/>
          <w:sz w:val="22"/>
          <w:szCs w:val="22"/>
          <w:u w:val="single"/>
        </w:rPr>
        <w:t>no</w:t>
      </w:r>
      <w:r>
        <w:rPr>
          <w:rFonts w:asciiTheme="minorHAnsi" w:hAnsiTheme="minorHAnsi"/>
          <w:sz w:val="22"/>
          <w:szCs w:val="22"/>
        </w:rPr>
        <w:t xml:space="preserve"> se considera clave al realizar una reunión de gestión de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casos? </w:t>
      </w:r>
    </w:p>
    <w:p w14:paraId="5DB66765" w14:textId="77777777" w:rsidR="003335CA" w:rsidRPr="00472274" w:rsidRDefault="003335CA">
      <w:pPr>
        <w:pStyle w:val="Textoindependiente"/>
        <w:numPr>
          <w:ilvl w:val="1"/>
          <w:numId w:val="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El enfoque en la asignación de casos y el equilibrio del número de casos del equipo.</w:t>
      </w:r>
    </w:p>
    <w:p w14:paraId="6220CA1A" w14:textId="61CF80E2" w:rsidR="003335CA" w:rsidRPr="00472274" w:rsidRDefault="003335CA">
      <w:pPr>
        <w:pStyle w:val="Textoindependiente"/>
        <w:numPr>
          <w:ilvl w:val="1"/>
          <w:numId w:val="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Asegurarse de contar con el tiempo adecuado para discutir cuestiones específicas y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detalles particulares de todos los casos problemáticos.</w:t>
      </w:r>
    </w:p>
    <w:p w14:paraId="202A0864" w14:textId="7C1070B7" w:rsidR="003335CA" w:rsidRPr="00472274" w:rsidRDefault="003335CA">
      <w:pPr>
        <w:pStyle w:val="Textoindependiente"/>
        <w:numPr>
          <w:ilvl w:val="1"/>
          <w:numId w:val="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Identificar los desafíos relacionados con un sistema de gestión de casos más amplio.</w:t>
      </w:r>
    </w:p>
    <w:p w14:paraId="0AA9CFCA" w14:textId="77777777" w:rsidR="007F1B46" w:rsidRPr="007F1B46" w:rsidRDefault="007F1B46" w:rsidP="00505CFF">
      <w:pPr>
        <w:pStyle w:val="Textoindependiente"/>
        <w:ind w:left="1440"/>
        <w:rPr>
          <w:rFonts w:asciiTheme="minorHAnsi" w:hAnsiTheme="minorHAnsi"/>
          <w:sz w:val="22"/>
          <w:szCs w:val="22"/>
        </w:rPr>
      </w:pPr>
    </w:p>
    <w:p w14:paraId="395D7D01" w14:textId="14A6C664" w:rsidR="003335CA" w:rsidRDefault="003335CA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Asocie la práctica de supervisión que coincide con su definición mediante el trazo de una línea para conectarlos:</w:t>
      </w:r>
    </w:p>
    <w:p w14:paraId="524C3573" w14:textId="77777777" w:rsidR="008418EA" w:rsidRDefault="008418EA" w:rsidP="008418EA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05"/>
        <w:gridCol w:w="2660"/>
        <w:gridCol w:w="3251"/>
      </w:tblGrid>
      <w:tr w:rsidR="008418EA" w14:paraId="3E9EA7AA" w14:textId="77777777" w:rsidTr="008418EA"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566BF" w14:textId="4F34EE55" w:rsidR="008418EA" w:rsidRPr="008418EA" w:rsidRDefault="008418EA" w:rsidP="008418E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Práctica de Supervisión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3EED6E0B" w14:textId="77777777" w:rsidR="008418EA" w:rsidRPr="008418EA" w:rsidRDefault="008418EA" w:rsidP="008418EA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FFC51" w14:textId="77777777" w:rsidR="008418EA" w:rsidRDefault="008418EA" w:rsidP="008418E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Definición </w:t>
            </w:r>
          </w:p>
          <w:p w14:paraId="6F738ABF" w14:textId="566270D8" w:rsidR="008418EA" w:rsidRPr="008418EA" w:rsidRDefault="008418EA" w:rsidP="008418E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8418EA" w14:paraId="331BFF49" w14:textId="77777777" w:rsidTr="008418EA">
        <w:tc>
          <w:tcPr>
            <w:tcW w:w="3105" w:type="dxa"/>
            <w:tcBorders>
              <w:top w:val="single" w:sz="4" w:space="0" w:color="auto"/>
              <w:right w:val="single" w:sz="4" w:space="0" w:color="auto"/>
            </w:tcBorders>
          </w:tcPr>
          <w:p w14:paraId="6792FC59" w14:textId="43CF6DD7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Supervisión Individual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CE0CB" w14:textId="77777777" w:rsidR="008418EA" w:rsidRPr="67B1F7B4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</w:tcBorders>
          </w:tcPr>
          <w:p w14:paraId="0CE7C923" w14:textId="35A377EF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 práctica para introducir a los trabajadores sociales nuevos a las mejores prácticas durante las interacciones con los niños, niñas y adolescentes</w:t>
            </w:r>
          </w:p>
        </w:tc>
      </w:tr>
      <w:tr w:rsidR="008418EA" w14:paraId="1C6C2D75" w14:textId="77777777" w:rsidTr="008418EA">
        <w:tc>
          <w:tcPr>
            <w:tcW w:w="3105" w:type="dxa"/>
            <w:tcBorders>
              <w:right w:val="single" w:sz="4" w:space="0" w:color="auto"/>
            </w:tcBorders>
          </w:tcPr>
          <w:p w14:paraId="541D5681" w14:textId="5E5DAE25" w:rsidR="008418EA" w:rsidRDefault="008418EA" w:rsidP="00274FF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Reunión de </w:t>
            </w:r>
            <w:r w:rsidR="00274FF1">
              <w:rPr>
                <w:rFonts w:asciiTheme="minorHAnsi" w:hAnsiTheme="minorHAnsi"/>
                <w:sz w:val="22"/>
                <w:szCs w:val="22"/>
              </w:rPr>
              <w:t>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estión de </w:t>
            </w:r>
            <w:r w:rsidR="00274FF1">
              <w:rPr>
                <w:rFonts w:asciiTheme="minorHAnsi" w:hAnsiTheme="minorHAnsi"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sz w:val="22"/>
                <w:szCs w:val="22"/>
              </w:rPr>
              <w:t>asos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87E76" w14:textId="77777777" w:rsidR="008418EA" w:rsidRPr="67B1F7B4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51" w:type="dxa"/>
            <w:tcBorders>
              <w:left w:val="single" w:sz="4" w:space="0" w:color="auto"/>
            </w:tcBorders>
          </w:tcPr>
          <w:p w14:paraId="048C7B8B" w14:textId="4988A4D6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 práctica donde el supervisor acompaña al trabajador social en el terreno para evaluar sus competencias</w:t>
            </w:r>
          </w:p>
        </w:tc>
      </w:tr>
      <w:tr w:rsidR="008418EA" w14:paraId="479C0CDD" w14:textId="77777777" w:rsidTr="008418EA">
        <w:tc>
          <w:tcPr>
            <w:tcW w:w="3105" w:type="dxa"/>
            <w:tcBorders>
              <w:right w:val="single" w:sz="4" w:space="0" w:color="auto"/>
            </w:tcBorders>
          </w:tcPr>
          <w:p w14:paraId="7D18B08D" w14:textId="37C392E7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Evaluación de la Capacidad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C8580" w14:textId="77777777" w:rsidR="008418EA" w:rsidRPr="67B1F7B4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51" w:type="dxa"/>
            <w:tcBorders>
              <w:left w:val="single" w:sz="4" w:space="0" w:color="auto"/>
            </w:tcBorders>
          </w:tcPr>
          <w:p w14:paraId="373A0344" w14:textId="702AF355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 práctica para monitorear la calidad de la documentación del trabajador social y la conservación de los registros</w:t>
            </w:r>
          </w:p>
        </w:tc>
      </w:tr>
      <w:tr w:rsidR="008418EA" w14:paraId="51B9035A" w14:textId="77777777" w:rsidTr="008418EA">
        <w:tc>
          <w:tcPr>
            <w:tcW w:w="3105" w:type="dxa"/>
            <w:tcBorders>
              <w:right w:val="single" w:sz="4" w:space="0" w:color="auto"/>
            </w:tcBorders>
          </w:tcPr>
          <w:p w14:paraId="48A646DD" w14:textId="64E76954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Aprendizaje por Observación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CCBCF" w14:textId="77777777" w:rsidR="008418EA" w:rsidRPr="67B1F7B4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51" w:type="dxa"/>
            <w:tcBorders>
              <w:left w:val="single" w:sz="4" w:space="0" w:color="auto"/>
            </w:tcBorders>
          </w:tcPr>
          <w:p w14:paraId="2DF95830" w14:textId="5589BA23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 sesión programada regularmente entre un trabajador social y un supervisor para abordar las tres funciones</w:t>
            </w:r>
          </w:p>
        </w:tc>
      </w:tr>
      <w:tr w:rsidR="008418EA" w14:paraId="45B29968" w14:textId="77777777" w:rsidTr="008418EA">
        <w:tc>
          <w:tcPr>
            <w:tcW w:w="3105" w:type="dxa"/>
            <w:tcBorders>
              <w:right w:val="single" w:sz="4" w:space="0" w:color="auto"/>
            </w:tcBorders>
          </w:tcPr>
          <w:p w14:paraId="1D6DC5AA" w14:textId="1CC0AB50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Observación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24B7A" w14:textId="77777777" w:rsidR="008418EA" w:rsidRPr="67B1F7B4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51" w:type="dxa"/>
            <w:tcBorders>
              <w:left w:val="single" w:sz="4" w:space="0" w:color="auto"/>
            </w:tcBorders>
          </w:tcPr>
          <w:p w14:paraId="1744CE7F" w14:textId="79C5E21E" w:rsidR="008418EA" w:rsidRPr="67B1F7B4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 práctica para apoyar un proceso del trabajador social y analizar un caso, explorar las posibles opciones y determinar el procedimiento a seguir</w:t>
            </w:r>
          </w:p>
        </w:tc>
      </w:tr>
      <w:tr w:rsidR="008418EA" w14:paraId="042B1432" w14:textId="77777777" w:rsidTr="008418EA">
        <w:tc>
          <w:tcPr>
            <w:tcW w:w="3105" w:type="dxa"/>
            <w:tcBorders>
              <w:right w:val="single" w:sz="4" w:space="0" w:color="auto"/>
            </w:tcBorders>
          </w:tcPr>
          <w:p w14:paraId="41C26C56" w14:textId="57EED91A" w:rsidR="008418EA" w:rsidRDefault="008418EA" w:rsidP="00274FF1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Lista de </w:t>
            </w:r>
            <w:r w:rsidR="00274FF1">
              <w:rPr>
                <w:rFonts w:asciiTheme="minorHAnsi" w:hAnsiTheme="minorHAnsi"/>
                <w:sz w:val="22"/>
                <w:szCs w:val="22"/>
              </w:rPr>
              <w:t>V</w:t>
            </w:r>
            <w:r>
              <w:rPr>
                <w:rFonts w:asciiTheme="minorHAnsi" w:hAnsiTheme="minorHAnsi"/>
                <w:sz w:val="22"/>
                <w:szCs w:val="22"/>
              </w:rPr>
              <w:t>erificación del</w:t>
            </w:r>
            <w:r w:rsidR="00D172FE">
              <w:rPr>
                <w:rFonts w:asciiTheme="minorHAnsi" w:hAnsiTheme="minorHAnsi"/>
                <w:sz w:val="22"/>
                <w:szCs w:val="22"/>
              </w:rPr>
              <w:t> </w:t>
            </w:r>
            <w:r w:rsidR="00274FF1">
              <w:rPr>
                <w:rFonts w:asciiTheme="minorHAnsi" w:hAnsiTheme="minorHAnsi"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xpediente del </w:t>
            </w:r>
            <w:r w:rsidR="00274FF1">
              <w:rPr>
                <w:rFonts w:asciiTheme="minorHAnsi" w:hAnsiTheme="minorHAnsi"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aso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4423E" w14:textId="77777777" w:rsidR="008418EA" w:rsidRPr="67B1F7B4" w:rsidRDefault="008418EA" w:rsidP="00D172FE">
            <w:pPr>
              <w:keepNext/>
              <w:keepLines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51" w:type="dxa"/>
            <w:tcBorders>
              <w:left w:val="single" w:sz="4" w:space="0" w:color="auto"/>
            </w:tcBorders>
          </w:tcPr>
          <w:p w14:paraId="5AC2F482" w14:textId="40367DC8" w:rsidR="008418EA" w:rsidRDefault="008418EA" w:rsidP="00D172FE">
            <w:pPr>
              <w:keepNext/>
              <w:keepLines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 práctica que examina los conocimientos, competencias, actitudes y áreas para el desarrollo de un trabajador social</w:t>
            </w:r>
          </w:p>
        </w:tc>
      </w:tr>
      <w:tr w:rsidR="008418EA" w14:paraId="3C85CA56" w14:textId="77777777" w:rsidTr="008418EA">
        <w:tc>
          <w:tcPr>
            <w:tcW w:w="3105" w:type="dxa"/>
            <w:tcBorders>
              <w:right w:val="single" w:sz="4" w:space="0" w:color="auto"/>
            </w:tcBorders>
          </w:tcPr>
          <w:p w14:paraId="03B26409" w14:textId="6F027B63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Discusión del Caso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640BF" w14:textId="77777777" w:rsidR="008418EA" w:rsidRPr="67B1F7B4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51" w:type="dxa"/>
            <w:tcBorders>
              <w:left w:val="single" w:sz="4" w:space="0" w:color="auto"/>
            </w:tcBorders>
          </w:tcPr>
          <w:p w14:paraId="6DB464A4" w14:textId="3DEDFD2B" w:rsidR="008418EA" w:rsidRDefault="008418EA" w:rsidP="008418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 sesión regular programada entre un supervisor y el equipo de gestión de casos que aborda las tres funciones</w:t>
            </w:r>
          </w:p>
        </w:tc>
      </w:tr>
    </w:tbl>
    <w:p w14:paraId="59BB91BE" w14:textId="77777777" w:rsidR="008418EA" w:rsidRDefault="008418EA" w:rsidP="008418EA">
      <w:pPr>
        <w:jc w:val="both"/>
        <w:rPr>
          <w:rFonts w:asciiTheme="minorHAnsi" w:hAnsiTheme="minorHAnsi"/>
          <w:sz w:val="22"/>
          <w:szCs w:val="22"/>
        </w:rPr>
      </w:pPr>
    </w:p>
    <w:p w14:paraId="16658156" w14:textId="70BF4AA8" w:rsidR="00505CFF" w:rsidRPr="00560F13" w:rsidRDefault="00FE0C34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¿Cuál de las siguientes situaciones es un ejemplo de por qué es importante que los supervisores reconozcan el bienestar de los trabajadores sociales y respondan a este?</w:t>
      </w:r>
    </w:p>
    <w:p w14:paraId="4B2609ED" w14:textId="230AA22F" w:rsidR="00505CFF" w:rsidRPr="00560F13" w:rsidRDefault="00505CFF">
      <w:pPr>
        <w:pStyle w:val="Textoindependiente"/>
        <w:numPr>
          <w:ilvl w:val="0"/>
          <w:numId w:val="3"/>
        </w:numPr>
        <w:ind w:right="-15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Si los trabajadores sociales muestran señ</w:t>
      </w:r>
      <w:bookmarkStart w:id="0" w:name="_GoBack"/>
      <w:bookmarkEnd w:id="0"/>
      <w:r>
        <w:rPr>
          <w:rFonts w:asciiTheme="minorHAnsi" w:hAnsiTheme="minorHAnsi"/>
          <w:sz w:val="22"/>
          <w:szCs w:val="22"/>
        </w:rPr>
        <w:t xml:space="preserve">ales de estrés, es un indicador de que tienen límites bajos y no son adecuados para este trabajo. </w:t>
      </w:r>
    </w:p>
    <w:p w14:paraId="000C58F4" w14:textId="50FB22D7" w:rsidR="00365BEB" w:rsidRPr="00560F13" w:rsidRDefault="00505CFF">
      <w:pPr>
        <w:pStyle w:val="Textoindependiente"/>
        <w:numPr>
          <w:ilvl w:val="0"/>
          <w:numId w:val="3"/>
        </w:numPr>
        <w:ind w:right="-15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Los supervisores necesitan saber cuándo diagnosticar a un trabajador social con un problema de salud mental.</w:t>
      </w:r>
    </w:p>
    <w:p w14:paraId="24132B18" w14:textId="1523894C" w:rsidR="0096281C" w:rsidRPr="00365BEB" w:rsidRDefault="00560F13" w:rsidP="00F8405C">
      <w:pPr>
        <w:pStyle w:val="Textoindependiente"/>
        <w:numPr>
          <w:ilvl w:val="0"/>
          <w:numId w:val="3"/>
        </w:numPr>
        <w:ind w:right="-15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Es útil para los supervisores conocer cómo responde el personal al estrés del trabajo debido a que el agotamiento es un riesgo para el bienestar de los trabajadores sociales.</w:t>
      </w:r>
    </w:p>
    <w:p w14:paraId="0D7B7553" w14:textId="77777777" w:rsidR="00505CFF" w:rsidRPr="002F7B96" w:rsidRDefault="00505CFF" w:rsidP="002F7B96">
      <w:pPr>
        <w:jc w:val="both"/>
        <w:rPr>
          <w:rFonts w:asciiTheme="minorHAnsi" w:hAnsiTheme="minorHAnsi"/>
          <w:sz w:val="22"/>
          <w:szCs w:val="22"/>
        </w:rPr>
      </w:pPr>
    </w:p>
    <w:p w14:paraId="674F0BD5" w14:textId="15A0E323" w:rsidR="007F1B46" w:rsidRPr="00472274" w:rsidRDefault="00505CFF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Marque con una (x) si las siguientes acciones de supervisión apoyan el bienestar de los equipos de administración de casos:</w:t>
      </w:r>
    </w:p>
    <w:p w14:paraId="3B81939F" w14:textId="77777777" w:rsidR="00505CFF" w:rsidRDefault="00505CFF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295"/>
        <w:gridCol w:w="1166"/>
        <w:gridCol w:w="835"/>
      </w:tblGrid>
      <w:tr w:rsidR="00505CFF" w14:paraId="296603F4" w14:textId="77777777" w:rsidTr="67B1F7B4">
        <w:tc>
          <w:tcPr>
            <w:tcW w:w="6560" w:type="dxa"/>
          </w:tcPr>
          <w:p w14:paraId="63887B0C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89" w:type="dxa"/>
          </w:tcPr>
          <w:p w14:paraId="05E55B59" w14:textId="437F6492" w:rsidR="00505CFF" w:rsidRPr="00472274" w:rsidRDefault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Verdadero</w:t>
            </w:r>
          </w:p>
        </w:tc>
        <w:tc>
          <w:tcPr>
            <w:tcW w:w="847" w:type="dxa"/>
          </w:tcPr>
          <w:p w14:paraId="4AEE0C98" w14:textId="09420C69" w:rsidR="00505CFF" w:rsidRPr="00472274" w:rsidRDefault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Falso</w:t>
            </w:r>
          </w:p>
        </w:tc>
      </w:tr>
      <w:tr w:rsidR="00505CFF" w14:paraId="689656E4" w14:textId="77777777" w:rsidTr="67B1F7B4">
        <w:tc>
          <w:tcPr>
            <w:tcW w:w="6560" w:type="dxa"/>
          </w:tcPr>
          <w:p w14:paraId="49B26E39" w14:textId="45E2C3AE" w:rsidR="00505CFF" w:rsidRPr="00472274" w:rsidRDefault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Actividades de formación del equipo</w:t>
            </w:r>
          </w:p>
        </w:tc>
        <w:tc>
          <w:tcPr>
            <w:tcW w:w="889" w:type="dxa"/>
          </w:tcPr>
          <w:p w14:paraId="5D3B5E97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49A8B78C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05CFF" w14:paraId="114D2843" w14:textId="77777777" w:rsidTr="67B1F7B4">
        <w:tc>
          <w:tcPr>
            <w:tcW w:w="6560" w:type="dxa"/>
          </w:tcPr>
          <w:p w14:paraId="6A904B48" w14:textId="7C7AD988" w:rsidR="00505CFF" w:rsidRPr="00472274" w:rsidRDefault="00505CFF" w:rsidP="00072CDD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Sesiones individuales constantes de supervisión</w:t>
            </w:r>
          </w:p>
        </w:tc>
        <w:tc>
          <w:tcPr>
            <w:tcW w:w="889" w:type="dxa"/>
          </w:tcPr>
          <w:p w14:paraId="3CA4FCEC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2087B590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1CEB" w14:paraId="493763BC" w14:textId="77777777" w:rsidTr="67B1F7B4">
        <w:tc>
          <w:tcPr>
            <w:tcW w:w="6560" w:type="dxa"/>
          </w:tcPr>
          <w:p w14:paraId="41D88F78" w14:textId="5DD6BDE7" w:rsidR="00031CEB" w:rsidRPr="00472274" w:rsidRDefault="00031CEB" w:rsidP="00D172FE">
            <w:pPr>
              <w:pStyle w:val="Prrafodelista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Motivar a los trabajadores sociales a dejar de lado sus sentimientos</w:t>
            </w:r>
            <w:r w:rsidR="00D172FE">
              <w:rPr>
                <w:rFonts w:asciiTheme="minorHAnsi" w:hAnsi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/>
                <w:sz w:val="22"/>
                <w:szCs w:val="22"/>
              </w:rPr>
              <w:t>personales</w:t>
            </w:r>
          </w:p>
        </w:tc>
        <w:tc>
          <w:tcPr>
            <w:tcW w:w="889" w:type="dxa"/>
          </w:tcPr>
          <w:p w14:paraId="2C04B780" w14:textId="77777777" w:rsidR="00031CEB" w:rsidRDefault="00031CEB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4C007939" w14:textId="77777777" w:rsidR="00031CEB" w:rsidRDefault="00031CEB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05CFF" w14:paraId="4EDCCE7F" w14:textId="77777777" w:rsidTr="67B1F7B4">
        <w:tc>
          <w:tcPr>
            <w:tcW w:w="6560" w:type="dxa"/>
          </w:tcPr>
          <w:p w14:paraId="7F3334CA" w14:textId="2D5AFB93" w:rsidR="00505CFF" w:rsidRPr="00472274" w:rsidRDefault="00505CFF" w:rsidP="00D172FE">
            <w:pPr>
              <w:pStyle w:val="Prrafodelista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Utilizar el enfoque con base en las fortalezas al</w:t>
            </w:r>
            <w:r w:rsidR="00D172FE">
              <w:rPr>
                <w:rFonts w:asciiTheme="minorHAnsi" w:hAnsi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/>
                <w:sz w:val="22"/>
                <w:szCs w:val="22"/>
              </w:rPr>
              <w:t>proporcionar</w:t>
            </w:r>
            <w:r w:rsidR="00D172FE">
              <w:rPr>
                <w:rFonts w:asciiTheme="minorHAnsi" w:hAnsi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/>
                <w:sz w:val="22"/>
                <w:szCs w:val="22"/>
              </w:rPr>
              <w:t>comentarios</w:t>
            </w:r>
          </w:p>
        </w:tc>
        <w:tc>
          <w:tcPr>
            <w:tcW w:w="889" w:type="dxa"/>
          </w:tcPr>
          <w:p w14:paraId="6A7D24B6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5DF659B8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05CFF" w14:paraId="374BB3AB" w14:textId="77777777" w:rsidTr="67B1F7B4">
        <w:tc>
          <w:tcPr>
            <w:tcW w:w="6560" w:type="dxa"/>
          </w:tcPr>
          <w:p w14:paraId="07EAB223" w14:textId="0FF830FE" w:rsidR="00505CFF" w:rsidRPr="00472274" w:rsidRDefault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Discusiones grupales de los errores de un trabajador social </w:t>
            </w:r>
          </w:p>
        </w:tc>
        <w:tc>
          <w:tcPr>
            <w:tcW w:w="889" w:type="dxa"/>
          </w:tcPr>
          <w:p w14:paraId="51C08D94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63044EB0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05CFF" w14:paraId="1730BAEA" w14:textId="77777777" w:rsidTr="67B1F7B4">
        <w:tc>
          <w:tcPr>
            <w:tcW w:w="6560" w:type="dxa"/>
          </w:tcPr>
          <w:p w14:paraId="6E387904" w14:textId="72537971" w:rsidR="00505CFF" w:rsidRPr="00472274" w:rsidRDefault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Invalidar las decisiones de un trabajador social sin discutirlo</w:t>
            </w:r>
          </w:p>
        </w:tc>
        <w:tc>
          <w:tcPr>
            <w:tcW w:w="889" w:type="dxa"/>
          </w:tcPr>
          <w:p w14:paraId="07877CC0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47" w:type="dxa"/>
          </w:tcPr>
          <w:p w14:paraId="73C9939C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716E0DF" w14:textId="77777777" w:rsidR="00505CFF" w:rsidRDefault="00505CFF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p w14:paraId="300FC5A1" w14:textId="77777777" w:rsidR="00505CFF" w:rsidRDefault="00505CFF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p w14:paraId="7B1E2D9F" w14:textId="53684247" w:rsidR="007F1B46" w:rsidRPr="00472274" w:rsidRDefault="007F1B46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En una escala de 1 a 5, ¿cómo califica su seguridad propia para abordar los efectos del daño, la explotación y el abuso en los niños, niñas y adolescentes? (haga un círculo)</w:t>
      </w:r>
    </w:p>
    <w:p w14:paraId="7CEE0CA6" w14:textId="77777777" w:rsidR="00505CFF" w:rsidRDefault="00505CFF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1633"/>
        <w:gridCol w:w="1633"/>
        <w:gridCol w:w="1634"/>
        <w:gridCol w:w="1704"/>
      </w:tblGrid>
      <w:tr w:rsidR="00505CFF" w14:paraId="49C9D62D" w14:textId="77777777" w:rsidTr="00505CFF">
        <w:tc>
          <w:tcPr>
            <w:tcW w:w="1848" w:type="dxa"/>
          </w:tcPr>
          <w:p w14:paraId="2C896631" w14:textId="35B5B8B5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848" w:type="dxa"/>
          </w:tcPr>
          <w:p w14:paraId="2E223CF2" w14:textId="177BD7D1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848" w:type="dxa"/>
          </w:tcPr>
          <w:p w14:paraId="7288CCE7" w14:textId="05131B29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849" w:type="dxa"/>
          </w:tcPr>
          <w:p w14:paraId="0529B494" w14:textId="4905AA24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849" w:type="dxa"/>
          </w:tcPr>
          <w:p w14:paraId="2C015295" w14:textId="795D1465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505CFF" w14:paraId="0695A3B3" w14:textId="77777777" w:rsidTr="00505CFF">
        <w:tc>
          <w:tcPr>
            <w:tcW w:w="1848" w:type="dxa"/>
          </w:tcPr>
          <w:p w14:paraId="5F2A5117" w14:textId="02E4676C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seguro</w:t>
            </w:r>
          </w:p>
        </w:tc>
        <w:tc>
          <w:tcPr>
            <w:tcW w:w="1848" w:type="dxa"/>
          </w:tcPr>
          <w:p w14:paraId="7575C9E7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8" w:type="dxa"/>
          </w:tcPr>
          <w:p w14:paraId="42CF87FF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9" w:type="dxa"/>
          </w:tcPr>
          <w:p w14:paraId="2EA11CD3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9" w:type="dxa"/>
          </w:tcPr>
          <w:p w14:paraId="75DBA6A9" w14:textId="0F60501C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Muy seguro</w:t>
            </w:r>
          </w:p>
        </w:tc>
      </w:tr>
    </w:tbl>
    <w:p w14:paraId="4CE2C356" w14:textId="77777777" w:rsidR="00505CFF" w:rsidRDefault="00505CFF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p w14:paraId="784C6E60" w14:textId="302B149A" w:rsidR="00505CFF" w:rsidRDefault="00505CFF" w:rsidP="00505CFF">
      <w:pPr>
        <w:pStyle w:val="Prrafodelista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En una escala de 1 a 5, ¿cómo califica su seguridad propia para brindar supervisión y</w:t>
      </w:r>
      <w:r w:rsidR="00D172FE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orientación en la gestión de casos de Protección de la Infancia? (haga un círculo)</w:t>
      </w:r>
    </w:p>
    <w:p w14:paraId="58A27465" w14:textId="77777777" w:rsidR="00505CFF" w:rsidRDefault="00505CFF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1633"/>
        <w:gridCol w:w="1633"/>
        <w:gridCol w:w="1634"/>
        <w:gridCol w:w="1704"/>
      </w:tblGrid>
      <w:tr w:rsidR="00505CFF" w14:paraId="10701CDD" w14:textId="77777777" w:rsidTr="00576964">
        <w:tc>
          <w:tcPr>
            <w:tcW w:w="1848" w:type="dxa"/>
          </w:tcPr>
          <w:p w14:paraId="09216F44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848" w:type="dxa"/>
          </w:tcPr>
          <w:p w14:paraId="62B62964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848" w:type="dxa"/>
          </w:tcPr>
          <w:p w14:paraId="015EC92F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849" w:type="dxa"/>
          </w:tcPr>
          <w:p w14:paraId="2C58BA1C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849" w:type="dxa"/>
          </w:tcPr>
          <w:p w14:paraId="62E89A30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505CFF" w14:paraId="394CF6BD" w14:textId="77777777" w:rsidTr="00576964">
        <w:tc>
          <w:tcPr>
            <w:tcW w:w="1848" w:type="dxa"/>
          </w:tcPr>
          <w:p w14:paraId="380FF7FE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seguro</w:t>
            </w:r>
          </w:p>
        </w:tc>
        <w:tc>
          <w:tcPr>
            <w:tcW w:w="1848" w:type="dxa"/>
          </w:tcPr>
          <w:p w14:paraId="57A99D78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8" w:type="dxa"/>
          </w:tcPr>
          <w:p w14:paraId="210AE867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9" w:type="dxa"/>
          </w:tcPr>
          <w:p w14:paraId="3A8268CC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9" w:type="dxa"/>
          </w:tcPr>
          <w:p w14:paraId="37FB287C" w14:textId="77777777" w:rsidR="00505CFF" w:rsidRDefault="00505CFF" w:rsidP="00505CFF">
            <w:pPr>
              <w:pStyle w:val="Prrafodelista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Muy seguro</w:t>
            </w:r>
          </w:p>
        </w:tc>
      </w:tr>
    </w:tbl>
    <w:p w14:paraId="2953A659" w14:textId="77777777" w:rsidR="00505CFF" w:rsidRPr="007F1B46" w:rsidRDefault="00505CFF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p w14:paraId="652B0AE3" w14:textId="77777777" w:rsidR="003335CA" w:rsidRPr="007F1B46" w:rsidRDefault="003335CA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p w14:paraId="1BF519DD" w14:textId="77777777" w:rsidR="003335CA" w:rsidRPr="007F1B46" w:rsidRDefault="003335CA" w:rsidP="00505CFF">
      <w:pPr>
        <w:pStyle w:val="Prrafodelista"/>
        <w:jc w:val="both"/>
        <w:rPr>
          <w:rFonts w:asciiTheme="minorHAnsi" w:hAnsiTheme="minorHAnsi"/>
          <w:sz w:val="22"/>
          <w:szCs w:val="22"/>
        </w:rPr>
      </w:pPr>
    </w:p>
    <w:p w14:paraId="00EE73BC" w14:textId="77777777" w:rsidR="003335CA" w:rsidRPr="007F1B46" w:rsidRDefault="003335CA" w:rsidP="00505CFF">
      <w:pPr>
        <w:jc w:val="both"/>
        <w:rPr>
          <w:rFonts w:asciiTheme="minorHAnsi" w:hAnsiTheme="minorHAnsi"/>
          <w:sz w:val="22"/>
          <w:szCs w:val="22"/>
        </w:rPr>
      </w:pPr>
    </w:p>
    <w:sectPr w:rsidR="003335CA" w:rsidRPr="007F1B46" w:rsidSect="004722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FF1E6" w14:textId="77777777" w:rsidR="003352B9" w:rsidRDefault="003352B9" w:rsidP="0067118E">
      <w:r>
        <w:separator/>
      </w:r>
    </w:p>
  </w:endnote>
  <w:endnote w:type="continuationSeparator" w:id="0">
    <w:p w14:paraId="0FE89303" w14:textId="77777777" w:rsidR="003352B9" w:rsidRDefault="003352B9" w:rsidP="0067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Morgan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63C24" w14:textId="77777777" w:rsidR="003352B9" w:rsidRDefault="003352B9" w:rsidP="0067118E">
      <w:r>
        <w:separator/>
      </w:r>
    </w:p>
  </w:footnote>
  <w:footnote w:type="continuationSeparator" w:id="0">
    <w:p w14:paraId="43D2E621" w14:textId="77777777" w:rsidR="003352B9" w:rsidRDefault="003352B9" w:rsidP="00671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4568"/>
    <w:multiLevelType w:val="hybridMultilevel"/>
    <w:tmpl w:val="E30AABD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35EAA"/>
    <w:multiLevelType w:val="hybridMultilevel"/>
    <w:tmpl w:val="A64AF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A61C2"/>
    <w:multiLevelType w:val="hybridMultilevel"/>
    <w:tmpl w:val="492A29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75FFA"/>
    <w:multiLevelType w:val="hybridMultilevel"/>
    <w:tmpl w:val="885CD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8E"/>
    <w:rsid w:val="00006259"/>
    <w:rsid w:val="00027D3A"/>
    <w:rsid w:val="00031CEB"/>
    <w:rsid w:val="000566C8"/>
    <w:rsid w:val="00072CDD"/>
    <w:rsid w:val="00157191"/>
    <w:rsid w:val="001E5EE4"/>
    <w:rsid w:val="0022517B"/>
    <w:rsid w:val="002525E7"/>
    <w:rsid w:val="00267F7C"/>
    <w:rsid w:val="00274FF1"/>
    <w:rsid w:val="00290739"/>
    <w:rsid w:val="002B62E8"/>
    <w:rsid w:val="002E0E07"/>
    <w:rsid w:val="002F7B96"/>
    <w:rsid w:val="003335CA"/>
    <w:rsid w:val="003352B9"/>
    <w:rsid w:val="00346B4A"/>
    <w:rsid w:val="00365BEB"/>
    <w:rsid w:val="004477C7"/>
    <w:rsid w:val="00472274"/>
    <w:rsid w:val="004732B8"/>
    <w:rsid w:val="00487A04"/>
    <w:rsid w:val="004A26E2"/>
    <w:rsid w:val="00505CFF"/>
    <w:rsid w:val="005273EA"/>
    <w:rsid w:val="005425D7"/>
    <w:rsid w:val="00560F13"/>
    <w:rsid w:val="00561A9F"/>
    <w:rsid w:val="005A0120"/>
    <w:rsid w:val="0062717D"/>
    <w:rsid w:val="006368B9"/>
    <w:rsid w:val="0064198F"/>
    <w:rsid w:val="00646EBE"/>
    <w:rsid w:val="0067118E"/>
    <w:rsid w:val="00671BDC"/>
    <w:rsid w:val="00734549"/>
    <w:rsid w:val="007A17F5"/>
    <w:rsid w:val="007A647C"/>
    <w:rsid w:val="007F1B46"/>
    <w:rsid w:val="008031E1"/>
    <w:rsid w:val="008264FF"/>
    <w:rsid w:val="008418EA"/>
    <w:rsid w:val="008B7377"/>
    <w:rsid w:val="008D142D"/>
    <w:rsid w:val="0096281C"/>
    <w:rsid w:val="0098076D"/>
    <w:rsid w:val="009A3D32"/>
    <w:rsid w:val="009D07AB"/>
    <w:rsid w:val="00A26C48"/>
    <w:rsid w:val="00AD4D4F"/>
    <w:rsid w:val="00B01D2C"/>
    <w:rsid w:val="00B77BA2"/>
    <w:rsid w:val="00B90952"/>
    <w:rsid w:val="00BC58E8"/>
    <w:rsid w:val="00BD0B41"/>
    <w:rsid w:val="00C165AE"/>
    <w:rsid w:val="00C77680"/>
    <w:rsid w:val="00C95571"/>
    <w:rsid w:val="00CE1682"/>
    <w:rsid w:val="00D05140"/>
    <w:rsid w:val="00D172FE"/>
    <w:rsid w:val="00D20BAF"/>
    <w:rsid w:val="00D74D49"/>
    <w:rsid w:val="00D95BF5"/>
    <w:rsid w:val="00DB09B7"/>
    <w:rsid w:val="00DF1DBB"/>
    <w:rsid w:val="00E973E1"/>
    <w:rsid w:val="00EA3DBD"/>
    <w:rsid w:val="00ED6E22"/>
    <w:rsid w:val="00EE3C17"/>
    <w:rsid w:val="00F14DCB"/>
    <w:rsid w:val="00F26E2E"/>
    <w:rsid w:val="00F57519"/>
    <w:rsid w:val="00FB741D"/>
    <w:rsid w:val="00FE0C34"/>
    <w:rsid w:val="3AE0A014"/>
    <w:rsid w:val="53F3B7DA"/>
    <w:rsid w:val="67B1F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0EF171"/>
  <w15:docId w15:val="{3159A758-C808-4398-959A-AC87728E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1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C header"/>
    <w:basedOn w:val="Normal"/>
    <w:link w:val="EncabezadoCar"/>
    <w:uiPriority w:val="99"/>
    <w:unhideWhenUsed/>
    <w:rsid w:val="0067118E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aliases w:val="ARC header Car"/>
    <w:basedOn w:val="Fuentedeprrafopredeter"/>
    <w:link w:val="Encabezado"/>
    <w:uiPriority w:val="99"/>
    <w:rsid w:val="0067118E"/>
    <w:rPr>
      <w:rFonts w:ascii="Times New Roman" w:eastAsia="MS Mincho" w:hAnsi="Times New Roman" w:cs="Times New Roman"/>
      <w:sz w:val="24"/>
      <w:szCs w:val="24"/>
      <w:lang w:val="es-419" w:eastAsia="ja-JP"/>
    </w:rPr>
  </w:style>
  <w:style w:type="paragraph" w:styleId="Piedepgina">
    <w:name w:val="footer"/>
    <w:basedOn w:val="Normal"/>
    <w:link w:val="PiedepginaCar"/>
    <w:uiPriority w:val="99"/>
    <w:unhideWhenUsed/>
    <w:rsid w:val="0067118E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18E"/>
    <w:rPr>
      <w:rFonts w:ascii="Times New Roman" w:eastAsia="MS Mincho" w:hAnsi="Times New Roman" w:cs="Times New Roman"/>
      <w:sz w:val="24"/>
      <w:szCs w:val="24"/>
      <w:lang w:val="es-419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1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18E"/>
    <w:rPr>
      <w:rFonts w:ascii="Tahoma" w:eastAsia="MS Mincho" w:hAnsi="Tahoma" w:cs="Tahoma"/>
      <w:sz w:val="16"/>
      <w:szCs w:val="16"/>
      <w:lang w:val="es-419" w:eastAsia="ja-JP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B09B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B09B7"/>
    <w:rPr>
      <w:rFonts w:ascii="Times New Roman" w:eastAsia="MS Mincho" w:hAnsi="Times New Roman" w:cs="Times New Roman"/>
      <w:sz w:val="20"/>
      <w:szCs w:val="20"/>
      <w:lang w:val="es-419" w:eastAsia="ja-JP"/>
    </w:rPr>
  </w:style>
  <w:style w:type="character" w:styleId="Refdenotaalpie">
    <w:name w:val="footnote reference"/>
    <w:basedOn w:val="Fuentedeprrafopredeter"/>
    <w:uiPriority w:val="99"/>
    <w:semiHidden/>
    <w:unhideWhenUsed/>
    <w:rsid w:val="00DB09B7"/>
    <w:rPr>
      <w:vertAlign w:val="superscript"/>
    </w:rPr>
  </w:style>
  <w:style w:type="paragraph" w:styleId="Prrafodelista">
    <w:name w:val="List Paragraph"/>
    <w:basedOn w:val="Normal"/>
    <w:uiPriority w:val="34"/>
    <w:qFormat/>
    <w:rsid w:val="0098076D"/>
    <w:pPr>
      <w:ind w:left="720"/>
      <w:contextualSpacing/>
    </w:pPr>
  </w:style>
  <w:style w:type="table" w:styleId="Tablaconcuadrcula">
    <w:name w:val="Table Grid"/>
    <w:basedOn w:val="Tablanormal"/>
    <w:uiPriority w:val="59"/>
    <w:rsid w:val="00333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3335CA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335CA"/>
    <w:rPr>
      <w:rFonts w:ascii="Arial" w:eastAsia="Arial" w:hAnsi="Arial" w:cs="Arial"/>
      <w:sz w:val="16"/>
      <w:szCs w:val="16"/>
      <w:lang w:val="es-419"/>
    </w:rPr>
  </w:style>
  <w:style w:type="paragraph" w:customStyle="1" w:styleId="TableParagraph">
    <w:name w:val="Table Paragraph"/>
    <w:basedOn w:val="Normal"/>
    <w:uiPriority w:val="1"/>
    <w:qFormat/>
    <w:rsid w:val="0015719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Times New Roman" w:eastAsia="MS Mincho" w:hAnsi="Times New Roman" w:cs="Times New Roman"/>
      <w:sz w:val="20"/>
      <w:szCs w:val="20"/>
      <w:lang w:val="es-419"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70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5D7B5-8028-47EF-ADE9-4389012D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998</Words>
  <Characters>5230</Characters>
  <Application>Microsoft Office Word</Application>
  <DocSecurity>0</DocSecurity>
  <Lines>217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Camilla Jones</dc:creator>
  <cp:lastModifiedBy>Vero_Virtual</cp:lastModifiedBy>
  <cp:revision>7</cp:revision>
  <dcterms:created xsi:type="dcterms:W3CDTF">2018-05-12T10:03:00Z</dcterms:created>
  <dcterms:modified xsi:type="dcterms:W3CDTF">2018-10-11T20:48:00Z</dcterms:modified>
</cp:coreProperties>
</file>